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A76A" w14:textId="77777777" w:rsidR="00840669" w:rsidRPr="00840669" w:rsidRDefault="00840669" w:rsidP="00840669">
      <w:pPr>
        <w:suppressAutoHyphens/>
        <w:autoSpaceDE w:val="0"/>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sz w:val="28"/>
          <w:szCs w:val="28"/>
          <w:lang w:eastAsia="zh-CN"/>
        </w:rPr>
        <w:t>Procedura podejmowania interwencji w sytuacji podejrzenia krzywdzenia lub posiadania informacji o krzywdzeniu małoletniego</w:t>
      </w:r>
    </w:p>
    <w:p w14:paraId="55903D50" w14:textId="77777777" w:rsidR="00840669" w:rsidRPr="00840669" w:rsidRDefault="00840669" w:rsidP="00840669">
      <w:pPr>
        <w:suppressAutoHyphens/>
        <w:autoSpaceDE w:val="0"/>
        <w:autoSpaceDN w:val="0"/>
        <w:spacing w:after="0" w:line="312" w:lineRule="auto"/>
        <w:jc w:val="center"/>
        <w:rPr>
          <w:rFonts w:ascii="Times New Roman" w:eastAsia="Calibri" w:hAnsi="Times New Roman" w:cs="Times New Roman"/>
          <w:b/>
          <w:bCs/>
          <w:sz w:val="24"/>
          <w:szCs w:val="24"/>
          <w:lang w:eastAsia="zh-CN"/>
        </w:rPr>
      </w:pPr>
    </w:p>
    <w:p w14:paraId="198CFB8F" w14:textId="77777777" w:rsidR="00840669" w:rsidRPr="00840669" w:rsidRDefault="00840669" w:rsidP="00840669">
      <w:pPr>
        <w:suppressAutoHyphens/>
        <w:autoSpaceDE w:val="0"/>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sz w:val="24"/>
          <w:szCs w:val="24"/>
          <w:lang w:eastAsia="zh-CN"/>
        </w:rPr>
        <w:t>§ 1</w:t>
      </w:r>
    </w:p>
    <w:p w14:paraId="509B5A17" w14:textId="77777777" w:rsidR="00840669" w:rsidRPr="00840669" w:rsidRDefault="00840669" w:rsidP="00840669">
      <w:pPr>
        <w:suppressAutoHyphens/>
        <w:autoSpaceDE w:val="0"/>
        <w:autoSpaceDN w:val="0"/>
        <w:spacing w:after="0" w:line="312" w:lineRule="auto"/>
        <w:jc w:val="center"/>
        <w:rPr>
          <w:rFonts w:ascii="Times New Roman" w:eastAsia="Calibri" w:hAnsi="Times New Roman" w:cs="Times New Roman"/>
          <w:b/>
          <w:bCs/>
          <w:sz w:val="24"/>
          <w:szCs w:val="24"/>
          <w:lang w:eastAsia="zh-CN"/>
        </w:rPr>
      </w:pPr>
      <w:r w:rsidRPr="00840669">
        <w:rPr>
          <w:rFonts w:ascii="Times New Roman" w:eastAsia="Calibri" w:hAnsi="Times New Roman" w:cs="Times New Roman"/>
          <w:b/>
          <w:bCs/>
          <w:sz w:val="24"/>
          <w:szCs w:val="24"/>
          <w:lang w:eastAsia="zh-CN"/>
        </w:rPr>
        <w:t>Definicje</w:t>
      </w:r>
    </w:p>
    <w:p w14:paraId="72DC0695" w14:textId="77777777" w:rsidR="00840669" w:rsidRPr="00840669" w:rsidRDefault="00840669" w:rsidP="00840669">
      <w:pPr>
        <w:suppressAutoHyphens/>
        <w:autoSpaceDE w:val="0"/>
        <w:autoSpaceDN w:val="0"/>
        <w:spacing w:after="0" w:line="312" w:lineRule="auto"/>
        <w:jc w:val="both"/>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Światowa Organizacja Zdrowia wskazuje, że krzywdzeniem jest każde zamierzone i niezamierzone działanie lub zaniechanie działania jednostki, instytucji lub społeczeństwa jako całości, a także każdy rezultat takiego działania lub bezczynności, które naruszają równe prawa i swobody dzieci i/lub zakłócają ich optymalny rozwój. Wyróżnić można cztery formy krzywdzenia osoby małoletniej:</w:t>
      </w:r>
    </w:p>
    <w:p w14:paraId="7DF58759" w14:textId="77777777" w:rsidR="00840669" w:rsidRPr="00840669" w:rsidRDefault="00840669" w:rsidP="00840669">
      <w:pPr>
        <w:numPr>
          <w:ilvl w:val="0"/>
          <w:numId w:val="5"/>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przemoc psychiczną,</w:t>
      </w:r>
    </w:p>
    <w:p w14:paraId="4F566009" w14:textId="77777777" w:rsidR="00840669" w:rsidRPr="00840669" w:rsidRDefault="00840669" w:rsidP="00840669">
      <w:pPr>
        <w:numPr>
          <w:ilvl w:val="0"/>
          <w:numId w:val="5"/>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przemoc fizyczną,</w:t>
      </w:r>
    </w:p>
    <w:p w14:paraId="3FAF191A" w14:textId="77777777" w:rsidR="00840669" w:rsidRPr="00840669" w:rsidRDefault="00840669" w:rsidP="00840669">
      <w:pPr>
        <w:numPr>
          <w:ilvl w:val="0"/>
          <w:numId w:val="5"/>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zaniedbywanie,</w:t>
      </w:r>
    </w:p>
    <w:p w14:paraId="3B62E080" w14:textId="77777777" w:rsidR="00840669" w:rsidRPr="00840669" w:rsidRDefault="00840669" w:rsidP="00840669">
      <w:pPr>
        <w:numPr>
          <w:ilvl w:val="0"/>
          <w:numId w:val="5"/>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wykorzystywanie seksualne.</w:t>
      </w:r>
    </w:p>
    <w:p w14:paraId="5B4B511C" w14:textId="77777777" w:rsidR="00840669" w:rsidRPr="00840669" w:rsidRDefault="00840669" w:rsidP="00840669">
      <w:pPr>
        <w:tabs>
          <w:tab w:val="center" w:pos="7371"/>
        </w:tabs>
        <w:suppressAutoHyphens/>
        <w:autoSpaceDE w:val="0"/>
        <w:autoSpaceDN w:val="0"/>
        <w:spacing w:after="0" w:line="312" w:lineRule="auto"/>
        <w:jc w:val="both"/>
        <w:rPr>
          <w:rFonts w:ascii="Calibri" w:eastAsia="Calibri" w:hAnsi="Calibri" w:cs="Times New Roman"/>
        </w:rPr>
      </w:pPr>
      <w:r w:rsidRPr="00840669">
        <w:rPr>
          <w:rFonts w:ascii="Times New Roman" w:eastAsia="Calibri" w:hAnsi="Times New Roman" w:cs="Times New Roman"/>
          <w:sz w:val="24"/>
          <w:szCs w:val="24"/>
          <w:lang w:eastAsia="zh-CN"/>
        </w:rPr>
        <w:t>Wykorzystywanie seksualne dziecka to włączanie dziecka w aktywność seksualną, której nie jest ono w stanie w pełni zrozumieć i udzielić na nią świadomej zgody, i/lub na którą nie jest odpowiednio dojrzałe rozwojowo i nie może zgodzić się w ważny prawnie sposób, i/lub która jest niezgodna z normami prawnymi bądź obyczajowymi danego społeczeństwa. Z wykorzystaniem seksualnym mamy do czynienia, gdy taka aktywność wystąpi między dzieckiem a dorosłym lub dzieckiem a innym dzieckiem, jeśli osoby te ze względu na wiek bądź stopień rozwoju pozostają w relacji opieki, zależności, władzy</w:t>
      </w:r>
      <w:r w:rsidRPr="00840669">
        <w:rPr>
          <w:rFonts w:ascii="Times New Roman" w:eastAsia="Calibri" w:hAnsi="Times New Roman" w:cs="Times New Roman"/>
          <w:sz w:val="24"/>
          <w:szCs w:val="24"/>
          <w:vertAlign w:val="superscript"/>
          <w:lang w:eastAsia="zh-CN"/>
        </w:rPr>
        <w:footnoteReference w:id="1"/>
      </w:r>
      <w:r w:rsidRPr="00840669">
        <w:rPr>
          <w:rFonts w:ascii="Times New Roman" w:eastAsia="Calibri" w:hAnsi="Times New Roman" w:cs="Times New Roman"/>
          <w:sz w:val="24"/>
          <w:szCs w:val="24"/>
          <w:lang w:eastAsia="zh-CN"/>
        </w:rPr>
        <w:t>.</w:t>
      </w:r>
    </w:p>
    <w:p w14:paraId="73738B5E" w14:textId="77777777" w:rsidR="00840669" w:rsidRPr="00840669" w:rsidRDefault="00840669" w:rsidP="00840669">
      <w:pPr>
        <w:tabs>
          <w:tab w:val="center" w:pos="7371"/>
        </w:tabs>
        <w:suppressAutoHyphens/>
        <w:autoSpaceDE w:val="0"/>
        <w:autoSpaceDN w:val="0"/>
        <w:spacing w:after="0" w:line="312" w:lineRule="auto"/>
        <w:jc w:val="both"/>
        <w:rPr>
          <w:rFonts w:ascii="Times New Roman" w:eastAsia="Calibri" w:hAnsi="Times New Roman" w:cs="Times New Roman"/>
          <w:sz w:val="24"/>
          <w:szCs w:val="24"/>
          <w:lang w:eastAsia="zh-CN"/>
        </w:rPr>
      </w:pPr>
    </w:p>
    <w:p w14:paraId="32B67A14" w14:textId="77777777" w:rsidR="00840669" w:rsidRPr="00840669" w:rsidRDefault="00840669" w:rsidP="00840669">
      <w:pPr>
        <w:tabs>
          <w:tab w:val="center" w:pos="7371"/>
        </w:tabs>
        <w:suppressAutoHyphens/>
        <w:autoSpaceDE w:val="0"/>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sz w:val="24"/>
          <w:szCs w:val="24"/>
          <w:lang w:eastAsia="zh-CN"/>
        </w:rPr>
        <w:t>§ 2</w:t>
      </w:r>
    </w:p>
    <w:p w14:paraId="1D761E85" w14:textId="77777777" w:rsidR="00840669" w:rsidRPr="00840669" w:rsidRDefault="00840669" w:rsidP="00840669">
      <w:pPr>
        <w:tabs>
          <w:tab w:val="center" w:pos="7371"/>
        </w:tabs>
        <w:suppressAutoHyphens/>
        <w:autoSpaceDE w:val="0"/>
        <w:autoSpaceDN w:val="0"/>
        <w:spacing w:after="0" w:line="312" w:lineRule="auto"/>
        <w:jc w:val="center"/>
        <w:rPr>
          <w:rFonts w:ascii="Times New Roman" w:eastAsia="Calibri" w:hAnsi="Times New Roman" w:cs="Times New Roman"/>
          <w:b/>
          <w:bCs/>
          <w:sz w:val="24"/>
          <w:szCs w:val="24"/>
          <w:lang w:eastAsia="zh-CN"/>
        </w:rPr>
      </w:pPr>
      <w:r w:rsidRPr="00840669">
        <w:rPr>
          <w:rFonts w:ascii="Times New Roman" w:eastAsia="Calibri" w:hAnsi="Times New Roman" w:cs="Times New Roman"/>
          <w:b/>
          <w:bCs/>
          <w:sz w:val="24"/>
          <w:szCs w:val="24"/>
          <w:lang w:eastAsia="zh-CN"/>
        </w:rPr>
        <w:t>Przestępstwa przeciwko wolności seksualnej i obyczajności na szkodę małoletniego</w:t>
      </w:r>
    </w:p>
    <w:p w14:paraId="577D9235" w14:textId="77777777" w:rsidR="00840669" w:rsidRPr="00840669" w:rsidRDefault="00840669" w:rsidP="00840669">
      <w:pPr>
        <w:tabs>
          <w:tab w:val="center" w:pos="7371"/>
        </w:tabs>
        <w:suppressAutoHyphens/>
        <w:autoSpaceDE w:val="0"/>
        <w:autoSpaceDN w:val="0"/>
        <w:spacing w:after="0" w:line="312" w:lineRule="auto"/>
        <w:jc w:val="center"/>
        <w:rPr>
          <w:rFonts w:ascii="Times New Roman" w:eastAsia="Calibri" w:hAnsi="Times New Roman" w:cs="Times New Roman"/>
          <w:sz w:val="24"/>
          <w:szCs w:val="24"/>
          <w:lang w:eastAsia="zh-CN"/>
        </w:rPr>
      </w:pPr>
    </w:p>
    <w:p w14:paraId="075ED672" w14:textId="77777777" w:rsidR="00840669" w:rsidRPr="00840669" w:rsidRDefault="00840669" w:rsidP="00840669">
      <w:pPr>
        <w:tabs>
          <w:tab w:val="center" w:pos="7371"/>
        </w:tabs>
        <w:suppressAutoHyphens/>
        <w:autoSpaceDE w:val="0"/>
        <w:autoSpaceDN w:val="0"/>
        <w:spacing w:after="0" w:line="312" w:lineRule="auto"/>
        <w:jc w:val="both"/>
        <w:rPr>
          <w:rFonts w:ascii="Calibri" w:eastAsia="Calibri" w:hAnsi="Calibri" w:cs="Times New Roman"/>
        </w:rPr>
      </w:pPr>
      <w:r w:rsidRPr="00840669">
        <w:rPr>
          <w:rFonts w:ascii="Times New Roman" w:eastAsia="Calibri" w:hAnsi="Times New Roman" w:cs="Times New Roman"/>
          <w:sz w:val="24"/>
          <w:szCs w:val="24"/>
          <w:lang w:eastAsia="zh-CN"/>
        </w:rPr>
        <w:t xml:space="preserve">Wśród przestępstw przeciwko wolności seksualnej i obyczajności na szkodę małoletniego wyróżnić można przestępstwa wskazane w </w:t>
      </w:r>
      <w:r w:rsidRPr="00840669">
        <w:rPr>
          <w:rFonts w:ascii="Times New Roman" w:eastAsia="Calibri" w:hAnsi="Times New Roman" w:cs="Times New Roman"/>
          <w:i/>
          <w:sz w:val="24"/>
          <w:szCs w:val="24"/>
          <w:lang w:eastAsia="zh-CN"/>
        </w:rPr>
        <w:t>Ustawie z dnia 6 czerwca 1997 r. Kodeks karny</w:t>
      </w:r>
      <w:r w:rsidRPr="00840669">
        <w:rPr>
          <w:rFonts w:ascii="Times New Roman" w:eastAsia="Calibri" w:hAnsi="Times New Roman" w:cs="Times New Roman"/>
          <w:sz w:val="24"/>
          <w:szCs w:val="24"/>
          <w:lang w:eastAsia="zh-CN"/>
        </w:rPr>
        <w:t xml:space="preserve"> (</w:t>
      </w:r>
      <w:proofErr w:type="spellStart"/>
      <w:r w:rsidRPr="00840669">
        <w:rPr>
          <w:rFonts w:ascii="Times New Roman" w:eastAsia="Calibri" w:hAnsi="Times New Roman" w:cs="Times New Roman"/>
          <w:sz w:val="24"/>
          <w:szCs w:val="24"/>
          <w:lang w:eastAsia="zh-CN"/>
        </w:rPr>
        <w:t>t.j</w:t>
      </w:r>
      <w:proofErr w:type="spellEnd"/>
      <w:r w:rsidRPr="00840669">
        <w:rPr>
          <w:rFonts w:ascii="Times New Roman" w:eastAsia="Calibri" w:hAnsi="Times New Roman" w:cs="Times New Roman"/>
          <w:sz w:val="24"/>
          <w:szCs w:val="24"/>
          <w:lang w:eastAsia="zh-CN"/>
        </w:rPr>
        <w:t>. Dz.U. z 2022 r. poz. 1138 ze zm.) w następujących regulacjach:</w:t>
      </w:r>
    </w:p>
    <w:p w14:paraId="5C558910"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197 – zgwałcenie i wymuszenie czynności seksualnej,</w:t>
      </w:r>
    </w:p>
    <w:p w14:paraId="587806C0"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198 – seksualne wykorzystanie niepoczytalności lub bezradności,</w:t>
      </w:r>
    </w:p>
    <w:p w14:paraId="0FA7C8B9"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199 – seksualne wykorzystanie stosunku zależności lub krytycznego położenia,</w:t>
      </w:r>
    </w:p>
    <w:p w14:paraId="32CC13EF"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200 – seksualne wykorzystanie małoletniego,</w:t>
      </w:r>
    </w:p>
    <w:p w14:paraId="5A25908A"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200a – elektroniczna korupcja seksualna małoletniego,</w:t>
      </w:r>
    </w:p>
    <w:p w14:paraId="6E26DA5E"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art. 200b – propagowanie pedofilii,</w:t>
      </w:r>
    </w:p>
    <w:p w14:paraId="639438FD" w14:textId="77777777" w:rsidR="00840669" w:rsidRPr="00840669" w:rsidRDefault="00840669" w:rsidP="00840669">
      <w:pPr>
        <w:numPr>
          <w:ilvl w:val="0"/>
          <w:numId w:val="6"/>
        </w:numPr>
        <w:suppressAutoHyphens/>
        <w:autoSpaceDE w:val="0"/>
        <w:autoSpaceDN w:val="0"/>
        <w:spacing w:after="0" w:line="312" w:lineRule="auto"/>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lastRenderedPageBreak/>
        <w:t>art. 202 – publiczne prezentowanie treści pornograficznych.</w:t>
      </w:r>
    </w:p>
    <w:p w14:paraId="485B3107" w14:textId="77777777" w:rsidR="00840669" w:rsidRPr="00840669" w:rsidRDefault="00840669" w:rsidP="00840669">
      <w:pPr>
        <w:tabs>
          <w:tab w:val="center" w:pos="7371"/>
        </w:tabs>
        <w:suppressAutoHyphens/>
        <w:autoSpaceDE w:val="0"/>
        <w:autoSpaceDN w:val="0"/>
        <w:spacing w:after="0" w:line="312" w:lineRule="auto"/>
        <w:jc w:val="both"/>
        <w:rPr>
          <w:rFonts w:ascii="Calibri" w:eastAsia="Calibri" w:hAnsi="Calibri" w:cs="Times New Roman"/>
        </w:rPr>
      </w:pPr>
      <w:r w:rsidRPr="00840669">
        <w:rPr>
          <w:rFonts w:ascii="Times New Roman" w:eastAsia="Calibri" w:hAnsi="Times New Roman" w:cs="Times New Roman"/>
          <w:sz w:val="24"/>
          <w:szCs w:val="24"/>
          <w:lang w:eastAsia="zh-CN"/>
        </w:rPr>
        <w:t xml:space="preserve">Zgodnie z art. 304 § 2 </w:t>
      </w:r>
      <w:r w:rsidRPr="00840669">
        <w:rPr>
          <w:rFonts w:ascii="Times New Roman" w:eastAsia="Calibri" w:hAnsi="Times New Roman" w:cs="Times New Roman"/>
          <w:i/>
          <w:sz w:val="24"/>
          <w:szCs w:val="24"/>
          <w:lang w:eastAsia="zh-CN"/>
        </w:rPr>
        <w:t>Ustawy z dnia 6 czerwca 1997 r. Kodeks postępowania karnego</w:t>
      </w:r>
      <w:r w:rsidRPr="00840669">
        <w:rPr>
          <w:rFonts w:ascii="Times New Roman" w:eastAsia="Calibri" w:hAnsi="Times New Roman" w:cs="Times New Roman"/>
          <w:sz w:val="24"/>
          <w:szCs w:val="24"/>
          <w:lang w:eastAsia="zh-CN"/>
        </w:rPr>
        <w:t xml:space="preserve"> (</w:t>
      </w:r>
      <w:proofErr w:type="spellStart"/>
      <w:r w:rsidRPr="00840669">
        <w:rPr>
          <w:rFonts w:ascii="Times New Roman" w:eastAsia="Calibri" w:hAnsi="Times New Roman" w:cs="Times New Roman"/>
          <w:sz w:val="24"/>
          <w:szCs w:val="24"/>
          <w:lang w:eastAsia="zh-CN"/>
        </w:rPr>
        <w:t>t.j</w:t>
      </w:r>
      <w:proofErr w:type="spellEnd"/>
      <w:r w:rsidRPr="00840669">
        <w:rPr>
          <w:rFonts w:ascii="Times New Roman" w:eastAsia="Calibri" w:hAnsi="Times New Roman" w:cs="Times New Roman"/>
          <w:sz w:val="24"/>
          <w:szCs w:val="24"/>
          <w:lang w:eastAsia="zh-CN"/>
        </w:rPr>
        <w:t>. Dz.U. z 2022 r. poz. 1375 ze zm.) instytucje państwowe i samorządowe, które w związku ze swą działalnością dowiedziały się o popełnieniu przestępstwa ściganego z urzędu, są zobowiązane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6D74C1B1" w14:textId="77777777" w:rsidR="00840669" w:rsidRPr="00840669" w:rsidRDefault="00840669" w:rsidP="00840669">
      <w:pPr>
        <w:tabs>
          <w:tab w:val="center" w:pos="7371"/>
        </w:tabs>
        <w:suppressAutoHyphens/>
        <w:autoSpaceDE w:val="0"/>
        <w:autoSpaceDN w:val="0"/>
        <w:spacing w:after="0" w:line="312" w:lineRule="auto"/>
        <w:jc w:val="both"/>
        <w:rPr>
          <w:rFonts w:ascii="Times New Roman" w:eastAsia="Calibri" w:hAnsi="Times New Roman" w:cs="Times New Roman"/>
          <w:sz w:val="24"/>
          <w:szCs w:val="24"/>
          <w:lang w:eastAsia="zh-CN"/>
        </w:rPr>
      </w:pPr>
    </w:p>
    <w:p w14:paraId="33378F93" w14:textId="77777777" w:rsidR="00840669" w:rsidRPr="00840669" w:rsidRDefault="00840669" w:rsidP="00840669">
      <w:pPr>
        <w:tabs>
          <w:tab w:val="center" w:pos="7371"/>
        </w:tabs>
        <w:suppressAutoHyphens/>
        <w:autoSpaceDE w:val="0"/>
        <w:autoSpaceDN w:val="0"/>
        <w:spacing w:after="0" w:line="312" w:lineRule="auto"/>
        <w:jc w:val="center"/>
        <w:rPr>
          <w:rFonts w:ascii="Times New Roman" w:eastAsia="Calibri" w:hAnsi="Times New Roman" w:cs="Times New Roman"/>
          <w:b/>
          <w:bCs/>
          <w:sz w:val="24"/>
          <w:szCs w:val="24"/>
          <w:lang w:eastAsia="zh-CN"/>
        </w:rPr>
      </w:pPr>
      <w:r w:rsidRPr="00840669">
        <w:rPr>
          <w:rFonts w:ascii="Times New Roman" w:eastAsia="Calibri" w:hAnsi="Times New Roman" w:cs="Times New Roman"/>
          <w:b/>
          <w:bCs/>
          <w:sz w:val="24"/>
          <w:szCs w:val="24"/>
          <w:lang w:eastAsia="zh-CN"/>
        </w:rPr>
        <w:t xml:space="preserve">§ 3 </w:t>
      </w:r>
    </w:p>
    <w:p w14:paraId="758BC002" w14:textId="77777777" w:rsidR="00840669" w:rsidRPr="00840669" w:rsidRDefault="00840669" w:rsidP="00840669">
      <w:pPr>
        <w:tabs>
          <w:tab w:val="center" w:pos="7371"/>
        </w:tabs>
        <w:suppressAutoHyphens/>
        <w:autoSpaceDE w:val="0"/>
        <w:autoSpaceDN w:val="0"/>
        <w:spacing w:after="0" w:line="312" w:lineRule="auto"/>
        <w:jc w:val="center"/>
        <w:rPr>
          <w:rFonts w:ascii="Times New Roman" w:eastAsia="Calibri" w:hAnsi="Times New Roman" w:cs="Times New Roman"/>
          <w:b/>
          <w:bCs/>
          <w:sz w:val="24"/>
          <w:szCs w:val="24"/>
          <w:lang w:eastAsia="zh-CN"/>
        </w:rPr>
      </w:pPr>
      <w:r w:rsidRPr="00840669">
        <w:rPr>
          <w:rFonts w:ascii="Times New Roman" w:eastAsia="Calibri" w:hAnsi="Times New Roman" w:cs="Times New Roman"/>
          <w:b/>
          <w:bCs/>
          <w:sz w:val="24"/>
          <w:szCs w:val="24"/>
          <w:lang w:eastAsia="zh-CN"/>
        </w:rPr>
        <w:t>Ważne sygnały</w:t>
      </w:r>
    </w:p>
    <w:p w14:paraId="0D52031E" w14:textId="77777777" w:rsidR="00840669" w:rsidRPr="00840669" w:rsidRDefault="00840669" w:rsidP="00840669">
      <w:pPr>
        <w:tabs>
          <w:tab w:val="center" w:pos="7371"/>
        </w:tabs>
        <w:suppressAutoHyphens/>
        <w:autoSpaceDE w:val="0"/>
        <w:autoSpaceDN w:val="0"/>
        <w:spacing w:after="0" w:line="312" w:lineRule="auto"/>
        <w:jc w:val="center"/>
        <w:rPr>
          <w:rFonts w:ascii="Times New Roman" w:eastAsia="Calibri" w:hAnsi="Times New Roman" w:cs="Times New Roman"/>
          <w:sz w:val="24"/>
          <w:szCs w:val="24"/>
          <w:lang w:eastAsia="zh-CN"/>
        </w:rPr>
      </w:pPr>
    </w:p>
    <w:p w14:paraId="1E4E4914" w14:textId="77777777" w:rsidR="00840669" w:rsidRPr="00840669" w:rsidRDefault="00840669" w:rsidP="00840669">
      <w:pPr>
        <w:tabs>
          <w:tab w:val="center" w:pos="7371"/>
        </w:tabs>
        <w:suppressAutoHyphens/>
        <w:autoSpaceDE w:val="0"/>
        <w:autoSpaceDN w:val="0"/>
        <w:spacing w:after="0" w:line="312" w:lineRule="auto"/>
        <w:jc w:val="both"/>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Pracownicy placówki zwracają szczególną uwagę na występowanie w zachowaniu małoletniego sygnałów świadczących o krzywdzeniu, w szczególności o możliwości popełnienia przestępstwa wskazanego w § 2. Uwagę pracownika powinny zwrócić np. następujące zachowania:</w:t>
      </w:r>
    </w:p>
    <w:p w14:paraId="3C563A11"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ma widoczne obrażenia ciała (siniaki, poparzenia, ugryzienia, złamania kości itp.), których pochodzenie trudno jest wyjaśnić,</w:t>
      </w:r>
    </w:p>
    <w:p w14:paraId="52FE61AF"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podawane przez dziecko wyjaśnienia dotyczące obrażeń wydają się niewiarygodne, niemożliwe, niespójne itp.; dziecko często je zmienia,</w:t>
      </w:r>
    </w:p>
    <w:p w14:paraId="03F669AB"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pojawia się niechęć przed udziałem w lekcjach uwzględniających ćwiczenia fizyczne,</w:t>
      </w:r>
    </w:p>
    <w:p w14:paraId="1F407899"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nadmiernie zakrywa ciało, niestosownie do sytuacji i pogody,</w:t>
      </w:r>
    </w:p>
    <w:p w14:paraId="075F5742"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wzdryga się, kiedy podchodzi do niego osoba dorosła,</w:t>
      </w:r>
    </w:p>
    <w:p w14:paraId="6FA33200"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boi się rodzica lub opiekuna,</w:t>
      </w:r>
    </w:p>
    <w:p w14:paraId="62C21E96"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boi się powrotu do domu,</w:t>
      </w:r>
    </w:p>
    <w:p w14:paraId="4C1C529C"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jest bierne, wycofane, uległe, przestraszone,</w:t>
      </w:r>
    </w:p>
    <w:p w14:paraId="7599F6A5"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cierpi na powtarzające się dolegliwości somatyczne: bóle brzucha, głowy, mdłości itp.,</w:t>
      </w:r>
    </w:p>
    <w:p w14:paraId="2E981F30"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dziecko moczy się bez powodu lub w konkretnych sytuacjach czy też na widok określonych osób,</w:t>
      </w:r>
    </w:p>
    <w:p w14:paraId="1CF14909" w14:textId="77777777" w:rsidR="00840669" w:rsidRPr="00840669" w:rsidRDefault="00840669" w:rsidP="00840669">
      <w:pPr>
        <w:numPr>
          <w:ilvl w:val="0"/>
          <w:numId w:val="7"/>
        </w:numPr>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nastąpiła nagła i wyraźna zmiana zachowania dziecka.</w:t>
      </w:r>
    </w:p>
    <w:p w14:paraId="6F8B9484" w14:textId="77777777" w:rsidR="00840669" w:rsidRPr="00840669" w:rsidRDefault="00840669" w:rsidP="00840669">
      <w:pPr>
        <w:suppressAutoHyphens/>
        <w:autoSpaceDE w:val="0"/>
        <w:autoSpaceDN w:val="0"/>
        <w:spacing w:after="0" w:line="312" w:lineRule="auto"/>
        <w:jc w:val="center"/>
        <w:rPr>
          <w:rFonts w:ascii="Times New Roman" w:eastAsia="Calibri" w:hAnsi="Times New Roman" w:cs="Times New Roman"/>
          <w:b/>
          <w:bCs/>
          <w:sz w:val="24"/>
          <w:szCs w:val="24"/>
          <w:lang w:eastAsia="zh-CN"/>
        </w:rPr>
      </w:pPr>
    </w:p>
    <w:p w14:paraId="58CD7946" w14:textId="77777777" w:rsidR="00840669" w:rsidRPr="00840669" w:rsidRDefault="00840669" w:rsidP="00840669">
      <w:pPr>
        <w:suppressAutoHyphens/>
        <w:autoSpaceDE w:val="0"/>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sz w:val="24"/>
          <w:szCs w:val="24"/>
          <w:lang w:eastAsia="zh-CN"/>
        </w:rPr>
        <w:t>§ 4</w:t>
      </w:r>
    </w:p>
    <w:p w14:paraId="5DB24CDE" w14:textId="77777777" w:rsidR="00840669" w:rsidRPr="00840669" w:rsidRDefault="00840669" w:rsidP="00840669">
      <w:pPr>
        <w:suppressAutoHyphens/>
        <w:autoSpaceDE w:val="0"/>
        <w:autoSpaceDN w:val="0"/>
        <w:spacing w:after="0" w:line="312" w:lineRule="auto"/>
        <w:jc w:val="center"/>
        <w:rPr>
          <w:rFonts w:ascii="Times New Roman" w:eastAsia="Calibri" w:hAnsi="Times New Roman" w:cs="Times New Roman"/>
          <w:b/>
          <w:bCs/>
          <w:sz w:val="24"/>
          <w:szCs w:val="24"/>
          <w:lang w:eastAsia="zh-CN"/>
        </w:rPr>
      </w:pPr>
      <w:r w:rsidRPr="00840669">
        <w:rPr>
          <w:rFonts w:ascii="Times New Roman" w:eastAsia="Calibri" w:hAnsi="Times New Roman" w:cs="Times New Roman"/>
          <w:b/>
          <w:bCs/>
          <w:sz w:val="24"/>
          <w:szCs w:val="24"/>
          <w:lang w:eastAsia="zh-CN"/>
        </w:rPr>
        <w:t>Procedury postępowania</w:t>
      </w:r>
    </w:p>
    <w:p w14:paraId="1C3BC3B5" w14:textId="77777777" w:rsidR="00840669" w:rsidRPr="00840669" w:rsidRDefault="00840669" w:rsidP="00840669">
      <w:pPr>
        <w:suppressAutoHyphens/>
        <w:autoSpaceDE w:val="0"/>
        <w:autoSpaceDN w:val="0"/>
        <w:spacing w:after="0" w:line="312" w:lineRule="auto"/>
        <w:jc w:val="center"/>
        <w:rPr>
          <w:rFonts w:ascii="Times New Roman" w:eastAsia="Calibri" w:hAnsi="Times New Roman" w:cs="Times New Roman"/>
          <w:sz w:val="24"/>
          <w:szCs w:val="24"/>
          <w:lang w:eastAsia="zh-CN"/>
        </w:rPr>
      </w:pPr>
    </w:p>
    <w:p w14:paraId="3BCFAF2D" w14:textId="77777777" w:rsidR="00840669" w:rsidRPr="00840669" w:rsidRDefault="00840669" w:rsidP="00840669">
      <w:pPr>
        <w:numPr>
          <w:ilvl w:val="0"/>
          <w:numId w:val="8"/>
        </w:numPr>
        <w:tabs>
          <w:tab w:val="left" w:pos="720"/>
        </w:tabs>
        <w:suppressAutoHyphens/>
        <w:autoSpaceDE w:val="0"/>
        <w:autoSpaceDN w:val="0"/>
        <w:spacing w:after="0" w:line="312" w:lineRule="auto"/>
        <w:ind w:left="360"/>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 xml:space="preserve">W przypadku uzyskania informacji o krzywdzeniu małoletniego lub podejrzenia krzywdzenia małoletniego, pracownik ma obowiązek: </w:t>
      </w:r>
    </w:p>
    <w:p w14:paraId="29802292"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lastRenderedPageBreak/>
        <w:t>wezwać pogotowie, jeżeli wystąpiło poważne uszkodzenie ciała, lub skonsultować się z pielęgniarką, jeżeli uszkodzenie nie wymaga natychmiastowej interwencji pogotowia,</w:t>
      </w:r>
    </w:p>
    <w:p w14:paraId="33BB10FC"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poinformować dyrektora placówki o zdarzeniu lub o swoich podejrzeniach co do krzywdzenia małoletniego,</w:t>
      </w:r>
    </w:p>
    <w:p w14:paraId="2A875423"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sporządzić notatkę służbową opisującą zdarzenie, w szczególności przyczynę wystąpienia podejrzenia o krzywdzeniu małoletniego.</w:t>
      </w:r>
    </w:p>
    <w:p w14:paraId="24B38C39" w14:textId="77777777" w:rsidR="00840669" w:rsidRPr="00840669" w:rsidRDefault="00840669" w:rsidP="00840669">
      <w:pPr>
        <w:numPr>
          <w:ilvl w:val="0"/>
          <w:numId w:val="8"/>
        </w:numPr>
        <w:tabs>
          <w:tab w:val="left" w:pos="720"/>
        </w:tabs>
        <w:suppressAutoHyphens/>
        <w:autoSpaceDE w:val="0"/>
        <w:autoSpaceDN w:val="0"/>
        <w:spacing w:after="0" w:line="312" w:lineRule="auto"/>
        <w:ind w:left="360"/>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Powiadamiając dyrektora o podejrzeniu krzywdzenia małoletniego, pracownik:</w:t>
      </w:r>
    </w:p>
    <w:p w14:paraId="17172174"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przedstawia formy i okoliczności krzywdzenia, które udało mu się ustalić lub których wystąpienie podejrzewa,</w:t>
      </w:r>
    </w:p>
    <w:p w14:paraId="6D6B2233"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 xml:space="preserve">informuje o </w:t>
      </w:r>
      <w:proofErr w:type="spellStart"/>
      <w:r w:rsidRPr="00840669">
        <w:rPr>
          <w:rFonts w:ascii="Times New Roman" w:eastAsia="Calibri" w:hAnsi="Times New Roman" w:cs="Times New Roman"/>
          <w:sz w:val="24"/>
          <w:szCs w:val="24"/>
          <w:lang w:eastAsia="zh-CN"/>
        </w:rPr>
        <w:t>zachowaniach</w:t>
      </w:r>
      <w:proofErr w:type="spellEnd"/>
      <w:r w:rsidRPr="00840669">
        <w:rPr>
          <w:rFonts w:ascii="Times New Roman" w:eastAsia="Calibri" w:hAnsi="Times New Roman" w:cs="Times New Roman"/>
          <w:sz w:val="24"/>
          <w:szCs w:val="24"/>
          <w:lang w:eastAsia="zh-CN"/>
        </w:rPr>
        <w:t xml:space="preserve"> i wypowiedziach dziecka wskazujących na doświadczenie krzywdzenia.</w:t>
      </w:r>
    </w:p>
    <w:p w14:paraId="420BEE2C" w14:textId="77777777" w:rsidR="00840669" w:rsidRPr="00840669" w:rsidRDefault="00840669" w:rsidP="00840669">
      <w:pPr>
        <w:numPr>
          <w:ilvl w:val="0"/>
          <w:numId w:val="8"/>
        </w:numPr>
        <w:tabs>
          <w:tab w:val="left" w:pos="720"/>
        </w:tabs>
        <w:suppressAutoHyphens/>
        <w:autoSpaceDE w:val="0"/>
        <w:autoSpaceDN w:val="0"/>
        <w:spacing w:after="0" w:line="312" w:lineRule="auto"/>
        <w:ind w:left="360"/>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W przypadku, gdy zachodzi podejrzenie popełnienia wobec małoletniego jednego z przestępstw wskazanych w § 2:</w:t>
      </w:r>
    </w:p>
    <w:p w14:paraId="5EBCDA56"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Calibri" w:eastAsia="Calibri" w:hAnsi="Calibri" w:cs="Times New Roman"/>
        </w:rPr>
      </w:pPr>
      <w:r w:rsidRPr="00840669">
        <w:rPr>
          <w:rFonts w:ascii="Times New Roman" w:eastAsia="Calibri" w:hAnsi="Times New Roman" w:cs="Times New Roman"/>
          <w:sz w:val="24"/>
          <w:szCs w:val="24"/>
          <w:lang w:eastAsia="zh-CN"/>
        </w:rPr>
        <w:t xml:space="preserve">dyrektor placówki składa zawiadomienie na policję lub do prokuratury, realizując obowiązek wynikający z art. 304 § 2 </w:t>
      </w:r>
      <w:r w:rsidRPr="00840669">
        <w:rPr>
          <w:rFonts w:ascii="Times New Roman" w:eastAsia="Calibri" w:hAnsi="Times New Roman" w:cs="Times New Roman"/>
          <w:i/>
          <w:sz w:val="24"/>
          <w:szCs w:val="24"/>
          <w:lang w:eastAsia="zh-CN"/>
        </w:rPr>
        <w:t>Kodeksu postępowania karnego</w:t>
      </w:r>
      <w:r w:rsidRPr="00840669">
        <w:rPr>
          <w:rFonts w:ascii="Times New Roman" w:eastAsia="Calibri" w:hAnsi="Times New Roman" w:cs="Times New Roman"/>
          <w:sz w:val="24"/>
          <w:szCs w:val="24"/>
          <w:lang w:eastAsia="zh-CN"/>
        </w:rPr>
        <w:t>,</w:t>
      </w:r>
    </w:p>
    <w:p w14:paraId="0E10F29B" w14:textId="77777777" w:rsidR="00840669" w:rsidRPr="00840669" w:rsidRDefault="00840669" w:rsidP="00840669">
      <w:pPr>
        <w:numPr>
          <w:ilvl w:val="1"/>
          <w:numId w:val="8"/>
        </w:numPr>
        <w:tabs>
          <w:tab w:val="left" w:pos="1080"/>
        </w:tabs>
        <w:suppressAutoHyphens/>
        <w:autoSpaceDE w:val="0"/>
        <w:autoSpaceDN w:val="0"/>
        <w:spacing w:after="0" w:line="312" w:lineRule="auto"/>
        <w:ind w:left="723"/>
        <w:jc w:val="both"/>
        <w:textAlignment w:val="baseline"/>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dyrektor podejmuje niezbędne czynności do czasu przybycia organu powołanego do ścigania przestępstw lub do czasu wydania przez ten organ stosownego zarządzenia, aby nie dopuścić do zatarcia śladów i dowodów przestępstwa, o ile miało ono miejsce na terenie placówki.</w:t>
      </w:r>
    </w:p>
    <w:p w14:paraId="3B37E439" w14:textId="77777777" w:rsidR="00840669" w:rsidRPr="00840669" w:rsidRDefault="00840669" w:rsidP="00840669">
      <w:pPr>
        <w:numPr>
          <w:ilvl w:val="0"/>
          <w:numId w:val="8"/>
        </w:numPr>
        <w:tabs>
          <w:tab w:val="left" w:pos="720"/>
        </w:tabs>
        <w:suppressAutoHyphens/>
        <w:autoSpaceDE w:val="0"/>
        <w:autoSpaceDN w:val="0"/>
        <w:spacing w:after="0" w:line="312" w:lineRule="auto"/>
        <w:ind w:left="360"/>
        <w:jc w:val="both"/>
        <w:textAlignment w:val="baseline"/>
        <w:rPr>
          <w:rFonts w:ascii="Times New Roman" w:eastAsia="Calibri" w:hAnsi="Times New Roman" w:cs="Times New Roman"/>
          <w:sz w:val="24"/>
          <w:szCs w:val="24"/>
          <w:lang w:eastAsia="zh-CN"/>
        </w:rPr>
        <w:sectPr w:rsidR="00840669" w:rsidRPr="00840669">
          <w:headerReference w:type="default" r:id="rId7"/>
          <w:pgSz w:w="11906" w:h="16838"/>
          <w:pgMar w:top="1417" w:right="1417" w:bottom="1417" w:left="1417" w:header="708" w:footer="708" w:gutter="0"/>
          <w:cols w:space="708"/>
        </w:sectPr>
      </w:pPr>
      <w:r w:rsidRPr="00840669">
        <w:rPr>
          <w:rFonts w:ascii="Times New Roman" w:eastAsia="Calibri" w:hAnsi="Times New Roman" w:cs="Times New Roman"/>
          <w:sz w:val="24"/>
          <w:szCs w:val="24"/>
          <w:lang w:eastAsia="zh-CN"/>
        </w:rPr>
        <w:t>Dyrektor składa zawiadomienie na policję lub do prokuratury, korzystając ze wzoru stanowiącego załącznik do niniejszej procedury.</w:t>
      </w:r>
    </w:p>
    <w:p w14:paraId="6A3B3639" w14:textId="77777777" w:rsidR="00840669" w:rsidRPr="00840669" w:rsidRDefault="00840669" w:rsidP="00840669">
      <w:pPr>
        <w:suppressAutoHyphens/>
        <w:autoSpaceDE w:val="0"/>
        <w:autoSpaceDN w:val="0"/>
        <w:spacing w:after="0" w:line="312" w:lineRule="auto"/>
        <w:jc w:val="right"/>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lastRenderedPageBreak/>
        <w:t>Załącznik do</w:t>
      </w:r>
    </w:p>
    <w:p w14:paraId="7C9C0889" w14:textId="77777777" w:rsidR="00840669" w:rsidRPr="00840669" w:rsidRDefault="00840669" w:rsidP="00840669">
      <w:pPr>
        <w:suppressAutoHyphens/>
        <w:autoSpaceDE w:val="0"/>
        <w:autoSpaceDN w:val="0"/>
        <w:spacing w:after="0" w:line="312" w:lineRule="auto"/>
        <w:jc w:val="right"/>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procedury</w:t>
      </w:r>
    </w:p>
    <w:p w14:paraId="09007C30" w14:textId="77777777" w:rsidR="00840669" w:rsidRPr="00840669" w:rsidRDefault="00840669" w:rsidP="00840669">
      <w:pPr>
        <w:tabs>
          <w:tab w:val="center" w:pos="7371"/>
        </w:tabs>
        <w:suppressAutoHyphens/>
        <w:autoSpaceDE w:val="0"/>
        <w:autoSpaceDN w:val="0"/>
        <w:spacing w:after="0" w:line="312" w:lineRule="auto"/>
        <w:rPr>
          <w:rFonts w:ascii="Times New Roman" w:eastAsia="Calibri" w:hAnsi="Times New Roman" w:cs="Times New Roman"/>
          <w:sz w:val="24"/>
          <w:szCs w:val="24"/>
          <w:lang w:eastAsia="zh-CN"/>
        </w:rPr>
      </w:pPr>
    </w:p>
    <w:p w14:paraId="72A90032" w14:textId="77777777" w:rsidR="00840669" w:rsidRPr="00840669" w:rsidRDefault="00840669" w:rsidP="00840669">
      <w:pPr>
        <w:tabs>
          <w:tab w:val="center" w:pos="7371"/>
        </w:tabs>
        <w:suppressAutoHyphens/>
        <w:autoSpaceDE w:val="0"/>
        <w:autoSpaceDN w:val="0"/>
        <w:spacing w:after="0" w:line="312" w:lineRule="auto"/>
        <w:rPr>
          <w:rFonts w:ascii="Times New Roman" w:eastAsia="Calibri" w:hAnsi="Times New Roman" w:cs="Times New Roman"/>
          <w:sz w:val="24"/>
          <w:szCs w:val="24"/>
          <w:lang w:eastAsia="zh-CN"/>
        </w:rPr>
      </w:pPr>
    </w:p>
    <w:p w14:paraId="5879784C" w14:textId="77777777" w:rsidR="00840669" w:rsidRPr="00840669" w:rsidRDefault="00840669" w:rsidP="00840669">
      <w:pPr>
        <w:tabs>
          <w:tab w:val="left" w:pos="5670"/>
        </w:tabs>
        <w:suppressAutoHyphens/>
        <w:autoSpaceDE w:val="0"/>
        <w:autoSpaceDN w:val="0"/>
        <w:spacing w:after="0" w:line="312" w:lineRule="auto"/>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b/>
        <w:t>Komenda Rejonowa Policji w .......</w:t>
      </w:r>
    </w:p>
    <w:p w14:paraId="4708D872" w14:textId="77777777" w:rsidR="00840669" w:rsidRPr="00840669" w:rsidRDefault="00840669" w:rsidP="00840669">
      <w:pPr>
        <w:tabs>
          <w:tab w:val="left" w:pos="5670"/>
        </w:tabs>
        <w:suppressAutoHyphens/>
        <w:autoSpaceDN w:val="0"/>
        <w:spacing w:after="0" w:line="312" w:lineRule="auto"/>
        <w:rPr>
          <w:rFonts w:ascii="Calibri" w:eastAsia="Calibri" w:hAnsi="Calibri" w:cs="Times New Roman"/>
        </w:rPr>
      </w:pPr>
      <w:r w:rsidRPr="00840669">
        <w:rPr>
          <w:rFonts w:ascii="Times New Roman" w:eastAsia="Calibri" w:hAnsi="Times New Roman" w:cs="Times New Roman"/>
          <w:color w:val="000000"/>
          <w:sz w:val="24"/>
          <w:szCs w:val="24"/>
          <w:lang w:eastAsia="zh-CN"/>
        </w:rPr>
        <w:tab/>
        <w:t>bądź Prokuratura Rejonowa w .......</w:t>
      </w:r>
    </w:p>
    <w:p w14:paraId="39646947" w14:textId="77777777" w:rsidR="00840669" w:rsidRPr="00840669" w:rsidRDefault="00840669" w:rsidP="00840669">
      <w:pPr>
        <w:suppressAutoHyphens/>
        <w:autoSpaceDN w:val="0"/>
        <w:spacing w:after="0" w:line="312" w:lineRule="auto"/>
        <w:jc w:val="both"/>
        <w:rPr>
          <w:rFonts w:ascii="Times New Roman" w:eastAsia="Calibri" w:hAnsi="Times New Roman" w:cs="Times New Roman"/>
          <w:color w:val="000000"/>
          <w:sz w:val="24"/>
          <w:szCs w:val="24"/>
          <w:lang w:eastAsia="zh-CN"/>
        </w:rPr>
      </w:pPr>
    </w:p>
    <w:p w14:paraId="5C2796CB" w14:textId="77777777" w:rsidR="00840669" w:rsidRPr="00840669" w:rsidRDefault="00840669" w:rsidP="00840669">
      <w:pPr>
        <w:suppressAutoHyphens/>
        <w:autoSpaceDN w:val="0"/>
        <w:spacing w:after="0" w:line="312" w:lineRule="auto"/>
        <w:jc w:val="both"/>
        <w:rPr>
          <w:rFonts w:ascii="Times New Roman" w:eastAsia="Calibri" w:hAnsi="Times New Roman" w:cs="Times New Roman"/>
          <w:color w:val="000000"/>
          <w:sz w:val="24"/>
          <w:szCs w:val="24"/>
          <w:lang w:eastAsia="zh-CN"/>
        </w:rPr>
      </w:pPr>
    </w:p>
    <w:p w14:paraId="75D0C6F4" w14:textId="77777777" w:rsidR="00840669" w:rsidRPr="00840669" w:rsidRDefault="00840669" w:rsidP="00840669">
      <w:pPr>
        <w:suppressAutoHyphens/>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color w:val="000000"/>
          <w:sz w:val="24"/>
          <w:szCs w:val="24"/>
          <w:lang w:eastAsia="zh-CN"/>
        </w:rPr>
        <w:t>Zawiadomienie o możliwości popełnienia przestępstwa</w:t>
      </w:r>
    </w:p>
    <w:p w14:paraId="656D7D58" w14:textId="77777777" w:rsidR="00840669" w:rsidRPr="00840669" w:rsidRDefault="00840669" w:rsidP="00840669">
      <w:pPr>
        <w:suppressAutoHyphens/>
        <w:autoSpaceDN w:val="0"/>
        <w:spacing w:after="0" w:line="312" w:lineRule="auto"/>
        <w:jc w:val="center"/>
        <w:rPr>
          <w:rFonts w:ascii="Times New Roman" w:eastAsia="Calibri" w:hAnsi="Times New Roman" w:cs="Times New Roman"/>
          <w:sz w:val="24"/>
          <w:szCs w:val="24"/>
          <w:lang w:eastAsia="zh-CN"/>
        </w:rPr>
      </w:pPr>
    </w:p>
    <w:p w14:paraId="346E78CE" w14:textId="77777777" w:rsidR="00840669" w:rsidRPr="00840669" w:rsidRDefault="00840669" w:rsidP="00840669">
      <w:pPr>
        <w:suppressAutoHyphens/>
        <w:autoSpaceDN w:val="0"/>
        <w:spacing w:after="0" w:line="312" w:lineRule="auto"/>
        <w:jc w:val="both"/>
        <w:rPr>
          <w:rFonts w:ascii="Calibri" w:eastAsia="Calibri" w:hAnsi="Calibri" w:cs="Times New Roman"/>
        </w:rPr>
      </w:pPr>
      <w:r w:rsidRPr="00840669">
        <w:rPr>
          <w:rFonts w:ascii="Times New Roman" w:eastAsia="Calibri" w:hAnsi="Times New Roman" w:cs="Times New Roman"/>
          <w:color w:val="000000"/>
          <w:sz w:val="24"/>
          <w:szCs w:val="24"/>
          <w:lang w:eastAsia="zh-CN"/>
        </w:rPr>
        <w:t>Niniejszym zawiadamiam o możliwości popełnienia przestępstwa kwalifikowanego z art. ....</w:t>
      </w:r>
      <w:r w:rsidRPr="00840669">
        <w:rPr>
          <w:rFonts w:ascii="Times New Roman" w:eastAsia="Calibri" w:hAnsi="Times New Roman" w:cs="Times New Roman"/>
          <w:color w:val="000000"/>
          <w:sz w:val="24"/>
          <w:szCs w:val="24"/>
          <w:vertAlign w:val="superscript"/>
          <w:lang w:eastAsia="zh-CN"/>
        </w:rPr>
        <w:footnoteReference w:id="2"/>
      </w:r>
      <w:r w:rsidRPr="00840669">
        <w:rPr>
          <w:rFonts w:ascii="Times New Roman" w:eastAsia="Calibri" w:hAnsi="Times New Roman" w:cs="Times New Roman"/>
          <w:color w:val="000000"/>
          <w:sz w:val="24"/>
          <w:szCs w:val="24"/>
          <w:lang w:eastAsia="zh-CN"/>
        </w:rPr>
        <w:t xml:space="preserve"> </w:t>
      </w:r>
      <w:r w:rsidRPr="00840669">
        <w:rPr>
          <w:rFonts w:ascii="Times New Roman" w:eastAsia="Calibri" w:hAnsi="Times New Roman" w:cs="Times New Roman"/>
          <w:i/>
          <w:color w:val="000000"/>
          <w:sz w:val="24"/>
          <w:szCs w:val="24"/>
          <w:lang w:eastAsia="zh-CN"/>
        </w:rPr>
        <w:t>Ustawy z dnia 6 czerwca 1997 r. Kodeks karny</w:t>
      </w:r>
      <w:r w:rsidRPr="00840669">
        <w:rPr>
          <w:rFonts w:ascii="Times New Roman" w:eastAsia="Calibri" w:hAnsi="Times New Roman" w:cs="Times New Roman"/>
          <w:color w:val="000000"/>
          <w:sz w:val="24"/>
          <w:szCs w:val="24"/>
          <w:lang w:eastAsia="zh-CN"/>
        </w:rPr>
        <w:t xml:space="preserve"> (</w:t>
      </w:r>
      <w:proofErr w:type="spellStart"/>
      <w:r w:rsidRPr="00840669">
        <w:rPr>
          <w:rFonts w:ascii="Times New Roman" w:eastAsia="Calibri" w:hAnsi="Times New Roman" w:cs="Times New Roman"/>
          <w:color w:val="000000"/>
          <w:sz w:val="24"/>
          <w:szCs w:val="24"/>
          <w:lang w:eastAsia="zh-CN"/>
        </w:rPr>
        <w:t>t.j</w:t>
      </w:r>
      <w:proofErr w:type="spellEnd"/>
      <w:r w:rsidRPr="00840669">
        <w:rPr>
          <w:rFonts w:ascii="Times New Roman" w:eastAsia="Calibri" w:hAnsi="Times New Roman" w:cs="Times New Roman"/>
          <w:color w:val="000000"/>
          <w:sz w:val="24"/>
          <w:szCs w:val="24"/>
          <w:lang w:eastAsia="zh-CN"/>
        </w:rPr>
        <w:t>. Dz.U. z 2022 r. poz. 1138 ze zm.) na szkodę małoletniego ............</w:t>
      </w:r>
      <w:r w:rsidRPr="00840669">
        <w:rPr>
          <w:rFonts w:ascii="Times New Roman" w:eastAsia="Calibri" w:hAnsi="Times New Roman" w:cs="Times New Roman"/>
          <w:color w:val="000000"/>
          <w:sz w:val="24"/>
          <w:szCs w:val="24"/>
          <w:vertAlign w:val="superscript"/>
          <w:lang w:eastAsia="zh-CN"/>
        </w:rPr>
        <w:footnoteReference w:id="3"/>
      </w:r>
    </w:p>
    <w:p w14:paraId="0D1D3687" w14:textId="77777777" w:rsidR="00840669" w:rsidRPr="00840669" w:rsidRDefault="00840669" w:rsidP="00840669">
      <w:pPr>
        <w:suppressAutoHyphens/>
        <w:autoSpaceDN w:val="0"/>
        <w:spacing w:after="0" w:line="312" w:lineRule="auto"/>
        <w:jc w:val="both"/>
        <w:rPr>
          <w:rFonts w:ascii="Times New Roman" w:eastAsia="Calibri" w:hAnsi="Times New Roman" w:cs="Times New Roman"/>
          <w:color w:val="000000"/>
          <w:sz w:val="24"/>
          <w:szCs w:val="24"/>
          <w:lang w:eastAsia="zh-CN"/>
        </w:rPr>
      </w:pPr>
    </w:p>
    <w:p w14:paraId="34C19BA8" w14:textId="77777777" w:rsidR="00840669" w:rsidRPr="00840669" w:rsidRDefault="00840669" w:rsidP="00840669">
      <w:pPr>
        <w:suppressAutoHyphens/>
        <w:autoSpaceDN w:val="0"/>
        <w:spacing w:after="0" w:line="312" w:lineRule="auto"/>
        <w:jc w:val="center"/>
        <w:rPr>
          <w:rFonts w:ascii="Calibri" w:eastAsia="Calibri" w:hAnsi="Calibri" w:cs="Times New Roman"/>
        </w:rPr>
      </w:pPr>
      <w:r w:rsidRPr="00840669">
        <w:rPr>
          <w:rFonts w:ascii="Times New Roman" w:eastAsia="Calibri" w:hAnsi="Times New Roman" w:cs="Times New Roman"/>
          <w:b/>
          <w:bCs/>
          <w:color w:val="000000"/>
          <w:sz w:val="24"/>
          <w:szCs w:val="24"/>
          <w:lang w:eastAsia="zh-CN"/>
        </w:rPr>
        <w:t>Uzasadnienie</w:t>
      </w:r>
    </w:p>
    <w:p w14:paraId="027D41DE" w14:textId="77777777" w:rsidR="00840669" w:rsidRPr="00840669" w:rsidRDefault="00840669" w:rsidP="00840669">
      <w:pPr>
        <w:suppressAutoHyphens/>
        <w:autoSpaceDN w:val="0"/>
        <w:spacing w:after="0" w:line="312" w:lineRule="auto"/>
        <w:jc w:val="both"/>
        <w:rPr>
          <w:rFonts w:ascii="Calibri" w:eastAsia="Calibri" w:hAnsi="Calibri" w:cs="Times New Roman"/>
        </w:rPr>
      </w:pPr>
      <w:r w:rsidRPr="00840669">
        <w:rPr>
          <w:rFonts w:ascii="Times New Roman" w:eastAsia="Calibri" w:hAnsi="Times New Roman" w:cs="Times New Roman"/>
          <w:i/>
          <w:iCs/>
          <w:color w:val="000000"/>
          <w:sz w:val="24"/>
          <w:szCs w:val="24"/>
          <w:lang w:eastAsia="zh-CN"/>
        </w:rPr>
        <w:t>(W uzasadnieniu opisać stan faktyczny, w szczególności to, w jaki sposób pracownicy placówki dowiedzieli się o przestępstwie popełnionym na szkodę małoletniego i jakie okoliczności lub dowody świadczą o możliwości popełnienia przestępstwa. Jeżeli okoliczności te stały się wiadome pracownikom placówki, należy podać, w miarę możliwości, następujące dane dotyczące przestępstwa:</w:t>
      </w:r>
    </w:p>
    <w:p w14:paraId="1A54A037" w14:textId="77777777" w:rsidR="00840669" w:rsidRPr="00840669" w:rsidRDefault="00840669" w:rsidP="00840669">
      <w:pPr>
        <w:numPr>
          <w:ilvl w:val="0"/>
          <w:numId w:val="9"/>
        </w:numPr>
        <w:suppressAutoHyphens/>
        <w:autoSpaceDN w:val="0"/>
        <w:spacing w:after="0" w:line="312" w:lineRule="auto"/>
        <w:jc w:val="both"/>
        <w:textAlignment w:val="baseline"/>
        <w:rPr>
          <w:rFonts w:ascii="Calibri" w:eastAsia="Calibri" w:hAnsi="Calibri" w:cs="Times New Roman"/>
        </w:rPr>
      </w:pPr>
      <w:r w:rsidRPr="00840669">
        <w:rPr>
          <w:rFonts w:ascii="Times New Roman" w:eastAsia="Calibri" w:hAnsi="Times New Roman" w:cs="Times New Roman"/>
          <w:i/>
          <w:iCs/>
          <w:color w:val="000000"/>
          <w:sz w:val="24"/>
          <w:szCs w:val="24"/>
          <w:lang w:eastAsia="zh-CN"/>
        </w:rPr>
        <w:t>datę,</w:t>
      </w:r>
    </w:p>
    <w:p w14:paraId="3B932B29" w14:textId="77777777" w:rsidR="00840669" w:rsidRPr="00840669" w:rsidRDefault="00840669" w:rsidP="00840669">
      <w:pPr>
        <w:numPr>
          <w:ilvl w:val="0"/>
          <w:numId w:val="9"/>
        </w:numPr>
        <w:suppressAutoHyphens/>
        <w:autoSpaceDN w:val="0"/>
        <w:spacing w:after="0" w:line="312" w:lineRule="auto"/>
        <w:jc w:val="both"/>
        <w:textAlignment w:val="baseline"/>
        <w:rPr>
          <w:rFonts w:ascii="Calibri" w:eastAsia="Calibri" w:hAnsi="Calibri" w:cs="Times New Roman"/>
        </w:rPr>
      </w:pPr>
      <w:r w:rsidRPr="00840669">
        <w:rPr>
          <w:rFonts w:ascii="Times New Roman" w:eastAsia="Calibri" w:hAnsi="Times New Roman" w:cs="Times New Roman"/>
          <w:i/>
          <w:iCs/>
          <w:color w:val="000000"/>
          <w:sz w:val="24"/>
          <w:szCs w:val="24"/>
          <w:lang w:eastAsia="zh-CN"/>
        </w:rPr>
        <w:t>miejsce,</w:t>
      </w:r>
    </w:p>
    <w:p w14:paraId="17EB91D3" w14:textId="77777777" w:rsidR="00840669" w:rsidRPr="00840669" w:rsidRDefault="00840669" w:rsidP="00840669">
      <w:pPr>
        <w:numPr>
          <w:ilvl w:val="0"/>
          <w:numId w:val="9"/>
        </w:numPr>
        <w:suppressAutoHyphens/>
        <w:autoSpaceDN w:val="0"/>
        <w:spacing w:after="0" w:line="312" w:lineRule="auto"/>
        <w:jc w:val="both"/>
        <w:textAlignment w:val="baseline"/>
        <w:rPr>
          <w:rFonts w:ascii="Calibri" w:eastAsia="Calibri" w:hAnsi="Calibri" w:cs="Times New Roman"/>
        </w:rPr>
      </w:pPr>
      <w:r w:rsidRPr="00840669">
        <w:rPr>
          <w:rFonts w:ascii="Times New Roman" w:eastAsia="Calibri" w:hAnsi="Times New Roman" w:cs="Times New Roman"/>
          <w:i/>
          <w:iCs/>
          <w:color w:val="000000"/>
          <w:sz w:val="24"/>
          <w:szCs w:val="24"/>
          <w:lang w:eastAsia="zh-CN"/>
        </w:rPr>
        <w:t>okoliczności przestępstwa,</w:t>
      </w:r>
    </w:p>
    <w:p w14:paraId="4345FB88" w14:textId="77777777" w:rsidR="00840669" w:rsidRPr="00840669" w:rsidRDefault="00840669" w:rsidP="00840669">
      <w:pPr>
        <w:numPr>
          <w:ilvl w:val="0"/>
          <w:numId w:val="9"/>
        </w:numPr>
        <w:suppressAutoHyphens/>
        <w:autoSpaceDN w:val="0"/>
        <w:spacing w:after="0" w:line="312" w:lineRule="auto"/>
        <w:jc w:val="both"/>
        <w:textAlignment w:val="baseline"/>
        <w:rPr>
          <w:rFonts w:ascii="Calibri" w:eastAsia="Calibri" w:hAnsi="Calibri" w:cs="Times New Roman"/>
        </w:rPr>
      </w:pPr>
      <w:r w:rsidRPr="00840669">
        <w:rPr>
          <w:rFonts w:ascii="Times New Roman" w:eastAsia="Calibri" w:hAnsi="Times New Roman" w:cs="Times New Roman"/>
          <w:i/>
          <w:iCs/>
          <w:color w:val="000000"/>
          <w:sz w:val="24"/>
          <w:szCs w:val="24"/>
          <w:lang w:eastAsia="zh-CN"/>
        </w:rPr>
        <w:t>świadków,</w:t>
      </w:r>
    </w:p>
    <w:p w14:paraId="6ECF6CDD" w14:textId="77777777" w:rsidR="00840669" w:rsidRPr="00840669" w:rsidRDefault="00840669" w:rsidP="00840669">
      <w:pPr>
        <w:numPr>
          <w:ilvl w:val="0"/>
          <w:numId w:val="9"/>
        </w:numPr>
        <w:suppressAutoHyphens/>
        <w:autoSpaceDN w:val="0"/>
        <w:spacing w:after="0" w:line="312" w:lineRule="auto"/>
        <w:jc w:val="both"/>
        <w:textAlignment w:val="baseline"/>
        <w:rPr>
          <w:rFonts w:ascii="Calibri" w:eastAsia="Calibri" w:hAnsi="Calibri" w:cs="Times New Roman"/>
        </w:rPr>
      </w:pPr>
      <w:r w:rsidRPr="00840669">
        <w:rPr>
          <w:rFonts w:ascii="Times New Roman" w:eastAsia="Calibri" w:hAnsi="Times New Roman" w:cs="Times New Roman"/>
          <w:i/>
          <w:iCs/>
          <w:color w:val="000000"/>
          <w:sz w:val="24"/>
          <w:szCs w:val="24"/>
          <w:lang w:eastAsia="zh-CN"/>
        </w:rPr>
        <w:t>materiał dowodowy o popełnieniu przestępstwa, np. dokumenty, wydruki, nagrania, zaświadczenia).</w:t>
      </w:r>
    </w:p>
    <w:p w14:paraId="26906009" w14:textId="77777777" w:rsidR="00840669" w:rsidRPr="00840669" w:rsidRDefault="00840669" w:rsidP="00840669">
      <w:pPr>
        <w:suppressAutoHyphens/>
        <w:autoSpaceDN w:val="0"/>
        <w:spacing w:after="0" w:line="312" w:lineRule="auto"/>
        <w:jc w:val="both"/>
        <w:rPr>
          <w:rFonts w:ascii="Times New Roman" w:eastAsia="Calibri" w:hAnsi="Times New Roman" w:cs="Times New Roman"/>
          <w:color w:val="000000"/>
          <w:sz w:val="24"/>
          <w:szCs w:val="24"/>
          <w:lang w:eastAsia="zh-CN"/>
        </w:rPr>
      </w:pPr>
    </w:p>
    <w:p w14:paraId="0BC0F597" w14:textId="77777777" w:rsidR="00840669" w:rsidRPr="00840669" w:rsidRDefault="00840669" w:rsidP="00840669">
      <w:pPr>
        <w:tabs>
          <w:tab w:val="left" w:pos="5670"/>
          <w:tab w:val="right" w:leader="dot" w:pos="9072"/>
        </w:tabs>
        <w:suppressAutoHyphens/>
        <w:autoSpaceDN w:val="0"/>
        <w:spacing w:after="0" w:line="312" w:lineRule="auto"/>
        <w:rPr>
          <w:rFonts w:ascii="Times New Roman" w:eastAsia="Calibri" w:hAnsi="Times New Roman" w:cs="Times New Roman"/>
          <w:sz w:val="24"/>
          <w:szCs w:val="24"/>
          <w:lang w:eastAsia="zh-CN"/>
        </w:rPr>
      </w:pPr>
      <w:r w:rsidRPr="00840669">
        <w:rPr>
          <w:rFonts w:ascii="Times New Roman" w:eastAsia="Calibri" w:hAnsi="Times New Roman" w:cs="Times New Roman"/>
          <w:sz w:val="24"/>
          <w:szCs w:val="24"/>
          <w:lang w:eastAsia="zh-CN"/>
        </w:rPr>
        <w:tab/>
      </w:r>
      <w:r w:rsidRPr="00840669">
        <w:rPr>
          <w:rFonts w:ascii="Times New Roman" w:eastAsia="Calibri" w:hAnsi="Times New Roman" w:cs="Times New Roman"/>
          <w:sz w:val="24"/>
          <w:szCs w:val="24"/>
          <w:lang w:eastAsia="zh-CN"/>
        </w:rPr>
        <w:tab/>
      </w:r>
    </w:p>
    <w:p w14:paraId="049A5DCD" w14:textId="77777777" w:rsidR="00840669" w:rsidRPr="00840669" w:rsidRDefault="00840669" w:rsidP="00840669">
      <w:pPr>
        <w:tabs>
          <w:tab w:val="center" w:pos="7371"/>
        </w:tabs>
        <w:suppressAutoHyphens/>
        <w:autoSpaceDN w:val="0"/>
        <w:spacing w:after="0" w:line="312" w:lineRule="auto"/>
        <w:rPr>
          <w:rFonts w:ascii="Calibri" w:eastAsia="Calibri" w:hAnsi="Calibri" w:cs="Times New Roman"/>
        </w:rPr>
      </w:pPr>
      <w:r w:rsidRPr="00840669">
        <w:rPr>
          <w:rFonts w:ascii="Times New Roman" w:eastAsia="Calibri" w:hAnsi="Times New Roman" w:cs="Times New Roman"/>
          <w:i/>
          <w:color w:val="000000"/>
          <w:sz w:val="20"/>
          <w:szCs w:val="24"/>
          <w:lang w:eastAsia="zh-CN"/>
        </w:rPr>
        <w:tab/>
        <w:t>(imię i nazwisko osoby zgłaszającej)</w:t>
      </w:r>
    </w:p>
    <w:p w14:paraId="310D40F0" w14:textId="77777777" w:rsidR="00840669" w:rsidRPr="00840669" w:rsidRDefault="00840669" w:rsidP="00840669">
      <w:pPr>
        <w:widowControl w:val="0"/>
        <w:suppressAutoHyphens/>
        <w:autoSpaceDN w:val="0"/>
        <w:spacing w:after="200" w:line="360" w:lineRule="auto"/>
        <w:jc w:val="both"/>
        <w:rPr>
          <w:rFonts w:ascii="Times New Roman" w:eastAsia="Calibri" w:hAnsi="Times New Roman" w:cs="Times New Roman"/>
          <w:sz w:val="24"/>
          <w:szCs w:val="24"/>
        </w:rPr>
      </w:pPr>
    </w:p>
    <w:p w14:paraId="64810B41" w14:textId="77777777" w:rsidR="00840669" w:rsidRPr="00840669" w:rsidRDefault="00840669" w:rsidP="00840669">
      <w:pPr>
        <w:widowControl w:val="0"/>
        <w:suppressAutoHyphens/>
        <w:autoSpaceDN w:val="0"/>
        <w:spacing w:after="200" w:line="360" w:lineRule="auto"/>
        <w:jc w:val="both"/>
        <w:rPr>
          <w:rFonts w:ascii="Times New Roman" w:eastAsia="Calibri" w:hAnsi="Times New Roman" w:cs="Times New Roman"/>
          <w:sz w:val="24"/>
          <w:szCs w:val="24"/>
        </w:rPr>
      </w:pPr>
    </w:p>
    <w:p w14:paraId="0332D3C0" w14:textId="77777777" w:rsidR="007E16B7" w:rsidRDefault="007E16B7"/>
    <w:sectPr w:rsidR="007E16B7">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25A1" w14:textId="77777777" w:rsidR="001F47FE" w:rsidRDefault="001F47FE" w:rsidP="00840669">
      <w:pPr>
        <w:spacing w:after="0" w:line="240" w:lineRule="auto"/>
      </w:pPr>
      <w:r>
        <w:separator/>
      </w:r>
    </w:p>
  </w:endnote>
  <w:endnote w:type="continuationSeparator" w:id="0">
    <w:p w14:paraId="2528C8F3" w14:textId="77777777" w:rsidR="001F47FE" w:rsidRDefault="001F47FE" w:rsidP="0084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B94" w14:textId="77777777" w:rsidR="00215E9A" w:rsidRDefault="001F47FE">
    <w:pPr>
      <w:pStyle w:val="Stopka"/>
      <w:jc w:val="right"/>
    </w:pPr>
    <w:r>
      <w:fldChar w:fldCharType="begin"/>
    </w:r>
    <w:r>
      <w:instrText xml:space="preserve"> PAGE </w:instrText>
    </w:r>
    <w:r>
      <w:fldChar w:fldCharType="separate"/>
    </w:r>
    <w:r>
      <w:t>2</w:t>
    </w:r>
    <w:r>
      <w:fldChar w:fldCharType="end"/>
    </w:r>
  </w:p>
  <w:p w14:paraId="68EAEDB0" w14:textId="77777777" w:rsidR="00215E9A" w:rsidRDefault="001F47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0946" w14:textId="77777777" w:rsidR="001F47FE" w:rsidRDefault="001F47FE" w:rsidP="00840669">
      <w:pPr>
        <w:spacing w:after="0" w:line="240" w:lineRule="auto"/>
      </w:pPr>
      <w:r>
        <w:separator/>
      </w:r>
    </w:p>
  </w:footnote>
  <w:footnote w:type="continuationSeparator" w:id="0">
    <w:p w14:paraId="6E89B069" w14:textId="77777777" w:rsidR="001F47FE" w:rsidRDefault="001F47FE" w:rsidP="00840669">
      <w:pPr>
        <w:spacing w:after="0" w:line="240" w:lineRule="auto"/>
      </w:pPr>
      <w:r>
        <w:continuationSeparator/>
      </w:r>
    </w:p>
  </w:footnote>
  <w:footnote w:id="1">
    <w:p w14:paraId="34C83CCA" w14:textId="77777777" w:rsidR="00840669" w:rsidRDefault="00840669" w:rsidP="00840669">
      <w:pPr>
        <w:pStyle w:val="Tekstprzypisudolnego"/>
        <w:jc w:val="both"/>
      </w:pPr>
      <w:r>
        <w:rPr>
          <w:rStyle w:val="Odwoanieprzypisudolnego"/>
        </w:rPr>
        <w:footnoteRef/>
      </w:r>
      <w:r>
        <w:rPr>
          <w:rFonts w:ascii="Times New Roman" w:hAnsi="Times New Roman"/>
        </w:rPr>
        <w:t xml:space="preserve"> Definicja podana za: P. Masłowska, J. Podlewska, </w:t>
      </w:r>
      <w:r>
        <w:rPr>
          <w:rFonts w:ascii="Times New Roman" w:hAnsi="Times New Roman"/>
          <w:i/>
        </w:rPr>
        <w:t>Interwencja prawna na rzecz dziecka krzywdzonego. Informator dla profesjonalistów</w:t>
      </w:r>
      <w:r>
        <w:rPr>
          <w:rFonts w:ascii="Times New Roman" w:hAnsi="Times New Roman"/>
        </w:rPr>
        <w:t>, Fundacja Dajemy Dzieciom Siłę, s. 7 (dokument elektroniczny dostępny na stronie: https://edukacja.fdds.pl/pluginfile.php/101327/mod_resource/content/3/Interwencja_prawna_informator-akt_03.2023.pdf).</w:t>
      </w:r>
    </w:p>
  </w:footnote>
  <w:footnote w:id="2">
    <w:p w14:paraId="00D0E921" w14:textId="77777777" w:rsidR="00840669" w:rsidRDefault="00840669" w:rsidP="00840669">
      <w:pPr>
        <w:pStyle w:val="Tekstprzypisudolnego"/>
        <w:jc w:val="both"/>
      </w:pPr>
      <w:r>
        <w:rPr>
          <w:rStyle w:val="Odwoanieprzypisudolnego"/>
        </w:rPr>
        <w:footnoteRef/>
      </w:r>
      <w:r>
        <w:rPr>
          <w:rFonts w:ascii="Times New Roman" w:hAnsi="Times New Roman"/>
        </w:rPr>
        <w:t xml:space="preserve"> Należy wpisać przestępstwo spośród wymienionych w § 2 procedury. W razie braku możliwości dokonania kwalifikacji przestępstwa można tę część pominąć.</w:t>
      </w:r>
    </w:p>
  </w:footnote>
  <w:footnote w:id="3">
    <w:p w14:paraId="698C3EFF" w14:textId="77777777" w:rsidR="00840669" w:rsidRDefault="00840669" w:rsidP="00840669">
      <w:pPr>
        <w:pStyle w:val="Tekstprzypisudolnego"/>
        <w:jc w:val="both"/>
      </w:pPr>
      <w:r>
        <w:rPr>
          <w:rStyle w:val="Odwoanieprzypisudolnego"/>
        </w:rPr>
        <w:footnoteRef/>
      </w:r>
      <w:r>
        <w:rPr>
          <w:rFonts w:ascii="Times New Roman" w:hAnsi="Times New Roman"/>
        </w:rPr>
        <w:t xml:space="preserve"> Należy wpisać dane dziecka.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BCB1" w14:textId="77777777" w:rsidR="00840669" w:rsidRDefault="00840669">
    <w:pPr>
      <w:pStyle w:val="Nagwek"/>
      <w:jc w:val="center"/>
      <w:rPr>
        <w:rFonts w:ascii="Times New Roman" w:hAnsi="Times New Roman"/>
        <w:i/>
        <w:iCs/>
        <w:sz w:val="20"/>
        <w:szCs w:val="20"/>
      </w:rPr>
    </w:pPr>
    <w:r>
      <w:rPr>
        <w:rFonts w:ascii="Times New Roman" w:hAnsi="Times New Roman"/>
        <w:i/>
        <w:iCs/>
        <w:sz w:val="20"/>
        <w:szCs w:val="20"/>
      </w:rPr>
      <w:t>Przedszkole nr 31 „Bajeczka”</w:t>
    </w:r>
  </w:p>
  <w:p w14:paraId="41A8A180" w14:textId="77777777" w:rsidR="00840669" w:rsidRDefault="00840669">
    <w:pPr>
      <w:pStyle w:val="Nagwek"/>
      <w:jc w:val="center"/>
      <w:rPr>
        <w:rFonts w:ascii="Times New Roman" w:hAnsi="Times New Roman"/>
        <w:i/>
        <w:iCs/>
        <w:sz w:val="20"/>
        <w:szCs w:val="20"/>
      </w:rPr>
    </w:pPr>
    <w:r>
      <w:rPr>
        <w:rFonts w:ascii="Times New Roman" w:hAnsi="Times New Roman"/>
        <w:i/>
        <w:iCs/>
        <w:sz w:val="20"/>
        <w:szCs w:val="20"/>
      </w:rPr>
      <w:t>Ul. Zamenhofa 8</w:t>
    </w:r>
  </w:p>
  <w:p w14:paraId="7D48851C" w14:textId="77777777" w:rsidR="00840669" w:rsidRDefault="00840669">
    <w:pPr>
      <w:pStyle w:val="Nagwek"/>
      <w:jc w:val="center"/>
      <w:rPr>
        <w:rFonts w:ascii="Times New Roman" w:hAnsi="Times New Roman"/>
        <w:i/>
        <w:iCs/>
        <w:sz w:val="20"/>
        <w:szCs w:val="20"/>
      </w:rPr>
    </w:pPr>
    <w:r>
      <w:rPr>
        <w:rFonts w:ascii="Times New Roman" w:hAnsi="Times New Roman"/>
        <w:i/>
        <w:iCs/>
        <w:sz w:val="20"/>
        <w:szCs w:val="20"/>
      </w:rPr>
      <w:t>81-218 Gdynia</w:t>
    </w:r>
  </w:p>
  <w:p w14:paraId="62278CAA" w14:textId="77777777" w:rsidR="00840669" w:rsidRDefault="00840669">
    <w:pPr>
      <w:pStyle w:val="Nagwek"/>
      <w:jc w:val="center"/>
    </w:pPr>
    <w:hyperlink r:id="rId1" w:history="1">
      <w:r>
        <w:rPr>
          <w:rStyle w:val="Hipercze"/>
          <w:rFonts w:ascii="Times New Roman" w:hAnsi="Times New Roman"/>
          <w:i/>
          <w:iCs/>
        </w:rPr>
        <w:t>przedszkole@p31.edu.gdynia.pl</w:t>
      </w:r>
    </w:hyperlink>
  </w:p>
  <w:p w14:paraId="224C3B96" w14:textId="77777777" w:rsidR="00840669" w:rsidRDefault="00840669">
    <w:pPr>
      <w:pStyle w:val="Nagwek"/>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F82" w14:textId="77777777" w:rsidR="00215E9A" w:rsidRDefault="001F47FE">
    <w:pPr>
      <w:pStyle w:val="NormalnyWeb"/>
      <w:spacing w:after="0"/>
      <w:jc w:val="center"/>
    </w:pPr>
    <w:r>
      <w:rPr>
        <w:rStyle w:val="Uwydatnienie"/>
        <w:b/>
        <w:bCs/>
        <w:sz w:val="18"/>
        <w:szCs w:val="18"/>
      </w:rPr>
      <w:t>Przedszkole nr 31 "Bajeczka"</w:t>
    </w:r>
  </w:p>
  <w:p w14:paraId="7DA6D207" w14:textId="77777777" w:rsidR="00215E9A" w:rsidRDefault="001F47FE">
    <w:pPr>
      <w:pStyle w:val="NormalnyWeb"/>
      <w:spacing w:after="0"/>
      <w:jc w:val="center"/>
    </w:pPr>
    <w:r>
      <w:rPr>
        <w:rStyle w:val="Uwydatnienie"/>
        <w:sz w:val="18"/>
        <w:szCs w:val="18"/>
      </w:rPr>
      <w:t>81-218 Gdynia, ul. Zamenhofa 8</w:t>
    </w:r>
  </w:p>
  <w:p w14:paraId="03D454A7" w14:textId="77777777" w:rsidR="00215E9A" w:rsidRDefault="001F47FE">
    <w:pPr>
      <w:pStyle w:val="NormalnyWeb"/>
      <w:spacing w:after="0"/>
      <w:jc w:val="center"/>
    </w:pPr>
    <w:r>
      <w:rPr>
        <w:rStyle w:val="Uwydatnienie"/>
        <w:sz w:val="18"/>
        <w:szCs w:val="18"/>
      </w:rPr>
      <w:t>tel. 586232015; 725250786</w:t>
    </w:r>
  </w:p>
  <w:p w14:paraId="03C032C2" w14:textId="77777777" w:rsidR="00215E9A" w:rsidRDefault="001F47FE">
    <w:pPr>
      <w:pStyle w:val="NormalnyWeb"/>
      <w:pBdr>
        <w:bottom w:val="single" w:sz="6" w:space="1" w:color="000000"/>
      </w:pBdr>
      <w:spacing w:after="0"/>
      <w:jc w:val="center"/>
    </w:pPr>
    <w:hyperlink r:id="rId1" w:history="1">
      <w:r>
        <w:rPr>
          <w:rStyle w:val="Hipercze"/>
          <w:sz w:val="18"/>
          <w:szCs w:val="18"/>
        </w:rPr>
        <w:t>przedszkole@p31.edu.gdynia.pl</w:t>
      </w:r>
    </w:hyperlink>
  </w:p>
  <w:p w14:paraId="7F67F6C4" w14:textId="77777777" w:rsidR="00215E9A" w:rsidRDefault="001F47FE">
    <w:pPr>
      <w:pStyle w:val="NormalnyWeb"/>
      <w:pBdr>
        <w:bottom w:val="single" w:sz="6" w:space="1" w:color="000000"/>
      </w:pBd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7DB"/>
    <w:multiLevelType w:val="multilevel"/>
    <w:tmpl w:val="BC9A01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171D58"/>
    <w:multiLevelType w:val="multilevel"/>
    <w:tmpl w:val="F488CA1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615705"/>
    <w:multiLevelType w:val="hybridMultilevel"/>
    <w:tmpl w:val="8610775E"/>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8AA6680"/>
    <w:multiLevelType w:val="multilevel"/>
    <w:tmpl w:val="22823342"/>
    <w:lvl w:ilvl="0">
      <w:start w:val="1"/>
      <w:numFmt w:val="decimal"/>
      <w:lvlText w:val="%1)"/>
      <w:lvlJc w:val="left"/>
      <w:pPr>
        <w:ind w:left="720" w:hanging="360"/>
      </w:p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5C451C81"/>
    <w:multiLevelType w:val="hybridMultilevel"/>
    <w:tmpl w:val="224074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2E36B1"/>
    <w:multiLevelType w:val="multilevel"/>
    <w:tmpl w:val="A00C8306"/>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5B58BA"/>
    <w:multiLevelType w:val="hybridMultilevel"/>
    <w:tmpl w:val="5FC471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F557A1"/>
    <w:multiLevelType w:val="multilevel"/>
    <w:tmpl w:val="F34660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BD74B38"/>
    <w:multiLevelType w:val="hybridMultilevel"/>
    <w:tmpl w:val="248463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0"/>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51"/>
    <w:rsid w:val="001C69FC"/>
    <w:rsid w:val="001F47FE"/>
    <w:rsid w:val="00255751"/>
    <w:rsid w:val="00495612"/>
    <w:rsid w:val="00665C70"/>
    <w:rsid w:val="006A35E8"/>
    <w:rsid w:val="00773315"/>
    <w:rsid w:val="007B5E40"/>
    <w:rsid w:val="007E16B7"/>
    <w:rsid w:val="00820460"/>
    <w:rsid w:val="00840669"/>
    <w:rsid w:val="00BD1AC6"/>
    <w:rsid w:val="00C24F10"/>
    <w:rsid w:val="00C83FC0"/>
    <w:rsid w:val="00D21992"/>
    <w:rsid w:val="00E06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CAB1"/>
  <w15:chartTrackingRefBased/>
  <w15:docId w15:val="{26ED7381-4A58-49D4-9709-DFCAB9C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0669"/>
    <w:rPr>
      <w:rFonts w:ascii="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8406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0669"/>
    <w:rPr>
      <w:sz w:val="20"/>
      <w:szCs w:val="20"/>
    </w:rPr>
  </w:style>
  <w:style w:type="character" w:styleId="Uwydatnienie">
    <w:name w:val="Emphasis"/>
    <w:basedOn w:val="Domylnaczcionkaakapitu"/>
    <w:rsid w:val="00840669"/>
    <w:rPr>
      <w:i/>
      <w:iCs/>
    </w:rPr>
  </w:style>
  <w:style w:type="character" w:styleId="Hipercze">
    <w:name w:val="Hyperlink"/>
    <w:basedOn w:val="Domylnaczcionkaakapitu"/>
    <w:rsid w:val="00840669"/>
    <w:rPr>
      <w:color w:val="0563C1"/>
      <w:u w:val="single"/>
    </w:rPr>
  </w:style>
  <w:style w:type="paragraph" w:styleId="Nagwek">
    <w:name w:val="header"/>
    <w:basedOn w:val="Normalny"/>
    <w:link w:val="NagwekZnak"/>
    <w:rsid w:val="0084066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NagwekZnak">
    <w:name w:val="Nagłówek Znak"/>
    <w:basedOn w:val="Domylnaczcionkaakapitu"/>
    <w:link w:val="Nagwek"/>
    <w:rsid w:val="00840669"/>
    <w:rPr>
      <w:rFonts w:ascii="Calibri" w:eastAsia="Calibri" w:hAnsi="Calibri" w:cs="Times New Roman"/>
    </w:rPr>
  </w:style>
  <w:style w:type="paragraph" w:styleId="Stopka">
    <w:name w:val="footer"/>
    <w:basedOn w:val="Normalny"/>
    <w:link w:val="StopkaZnak"/>
    <w:rsid w:val="0084066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topkaZnak">
    <w:name w:val="Stopka Znak"/>
    <w:basedOn w:val="Domylnaczcionkaakapitu"/>
    <w:link w:val="Stopka"/>
    <w:rsid w:val="00840669"/>
    <w:rPr>
      <w:rFonts w:ascii="Calibri" w:eastAsia="Calibri" w:hAnsi="Calibri" w:cs="Times New Roman"/>
    </w:rPr>
  </w:style>
  <w:style w:type="character" w:styleId="Odwoanieprzypisudolnego">
    <w:name w:val="footnote reference"/>
    <w:rsid w:val="0084066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rzedszkole@p31.edu.gdynia.p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przedszkole@p31.edu.gdy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5173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31 Bajeczka</dc:creator>
  <cp:keywords/>
  <dc:description/>
  <cp:lastModifiedBy>Przedszkole 31 Bajeczka</cp:lastModifiedBy>
  <cp:revision>2</cp:revision>
  <dcterms:created xsi:type="dcterms:W3CDTF">2024-02-15T12:59:00Z</dcterms:created>
  <dcterms:modified xsi:type="dcterms:W3CDTF">2024-02-15T12:59:00Z</dcterms:modified>
</cp:coreProperties>
</file>